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63"/>
        <w:tblW w:w="541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7676"/>
      </w:tblGrid>
      <w:tr w:rsidR="00135157" w:rsidRPr="002A470A" w:rsidTr="00E136C3">
        <w:trPr>
          <w:trHeight w:val="567"/>
        </w:trPr>
        <w:tc>
          <w:tcPr>
            <w:tcW w:w="5000" w:type="pct"/>
            <w:gridSpan w:val="2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jc w:val="center"/>
              <w:rPr>
                <w:rFonts w:eastAsia="Times New Roman" w:cs="Arial"/>
                <w:b/>
                <w:bCs/>
                <w:sz w:val="28"/>
                <w:szCs w:val="20"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sz w:val="32"/>
                <w:szCs w:val="20"/>
                <w:lang w:val="en-GB" w:eastAsia="cs-CZ"/>
              </w:rPr>
              <w:t>PROJECT PUBLICITY PLAN</w:t>
            </w:r>
          </w:p>
        </w:tc>
      </w:tr>
      <w:tr w:rsidR="00135157" w:rsidRPr="002A470A" w:rsidTr="00E136C3">
        <w:trPr>
          <w:trHeight w:val="567"/>
        </w:trPr>
        <w:tc>
          <w:tcPr>
            <w:tcW w:w="5000" w:type="pct"/>
            <w:gridSpan w:val="2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jc w:val="center"/>
              <w:rPr>
                <w:rFonts w:eastAsia="Times New Roman" w:cs="Arial"/>
                <w:b/>
                <w:bCs/>
                <w:szCs w:val="20"/>
                <w:lang w:val="en-GB" w:eastAsia="cs-CZ"/>
              </w:rPr>
            </w:pPr>
            <w:r w:rsidRPr="002A470A">
              <w:rPr>
                <w:rFonts w:eastAsia="Times New Roman" w:cs="Arial"/>
                <w:b/>
                <w:bCs/>
                <w:sz w:val="28"/>
                <w:szCs w:val="20"/>
                <w:lang w:val="en-GB" w:eastAsia="cs-CZ"/>
              </w:rPr>
              <w:t>Czech-Norwegian Research Programme (CZ09)</w:t>
            </w:r>
          </w:p>
        </w:tc>
      </w:tr>
      <w:tr w:rsidR="00135157" w:rsidRPr="002A470A" w:rsidTr="00E136C3">
        <w:trPr>
          <w:trHeight w:val="567"/>
        </w:trPr>
        <w:tc>
          <w:tcPr>
            <w:tcW w:w="5000" w:type="pct"/>
            <w:gridSpan w:val="2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jc w:val="center"/>
              <w:rPr>
                <w:rFonts w:eastAsia="Times New Roman" w:cs="Arial"/>
                <w:b/>
                <w:bCs/>
                <w:sz w:val="28"/>
                <w:szCs w:val="20"/>
                <w:lang w:val="en-GB" w:eastAsia="cs-CZ"/>
              </w:rPr>
            </w:pPr>
            <w:r w:rsidRPr="002A470A">
              <w:rPr>
                <w:rFonts w:eastAsia="Times New Roman" w:cs="Arial"/>
                <w:b/>
                <w:bCs/>
                <w:sz w:val="28"/>
                <w:szCs w:val="20"/>
                <w:lang w:val="en-GB" w:eastAsia="cs-CZ"/>
              </w:rPr>
              <w:t>Norwegian Financial Mechanism 2009-2014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135157" w:rsidRPr="00D811EF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/>
                <w:bCs/>
                <w:lang w:val="en-GB" w:eastAsia="cs-CZ"/>
              </w:rPr>
              <w:t>Programme area</w:t>
            </w:r>
          </w:p>
        </w:tc>
        <w:tc>
          <w:tcPr>
            <w:tcW w:w="3815" w:type="pct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szCs w:val="20"/>
                <w:lang w:val="en-GB" w:eastAsia="cs-CZ"/>
              </w:rPr>
            </w:pPr>
            <w:r w:rsidRPr="002A470A">
              <w:rPr>
                <w:rFonts w:eastAsia="Times New Roman" w:cs="Arial"/>
                <w:b/>
                <w:bCs/>
                <w:szCs w:val="20"/>
                <w:lang w:val="en-GB" w:eastAsia="cs-CZ"/>
              </w:rPr>
              <w:t>Bilateral Research Cooperation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</w:tcPr>
          <w:p w:rsidR="00135157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Period covered</w:t>
            </w:r>
          </w:p>
        </w:tc>
        <w:tc>
          <w:tcPr>
            <w:tcW w:w="3815" w:type="pct"/>
            <w:shd w:val="clear" w:color="auto" w:fill="002060"/>
            <w:vAlign w:val="center"/>
          </w:tcPr>
          <w:p w:rsidR="00135157" w:rsidRDefault="00135157" w:rsidP="00135157">
            <w:pPr>
              <w:rPr>
                <w:rFonts w:eastAsia="Times New Roman" w:cs="Arial"/>
                <w:b/>
                <w:bCs/>
                <w:szCs w:val="20"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szCs w:val="20"/>
                <w:lang w:val="en-GB" w:eastAsia="cs-CZ"/>
              </w:rPr>
              <w:t>15 July 2014 to 30 April 2017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 w:rsidRPr="002A470A">
              <w:rPr>
                <w:rFonts w:eastAsia="Times New Roman" w:cs="Arial"/>
                <w:b/>
                <w:bCs/>
                <w:lang w:val="en-GB" w:eastAsia="cs-CZ"/>
              </w:rPr>
              <w:t>Project ID number</w:t>
            </w:r>
          </w:p>
        </w:tc>
        <w:tc>
          <w:tcPr>
            <w:tcW w:w="3815" w:type="pct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Cs/>
                <w:color w:val="17365D" w:themeColor="text2" w:themeShade="BF"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7F14XXX 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</w:tcPr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Acronym</w:t>
            </w:r>
          </w:p>
        </w:tc>
        <w:tc>
          <w:tcPr>
            <w:tcW w:w="3815" w:type="pct"/>
            <w:vAlign w:val="center"/>
          </w:tcPr>
          <w:p w:rsidR="00135157" w:rsidRPr="00D811EF" w:rsidRDefault="00135157" w:rsidP="00135157">
            <w:pPr>
              <w:rPr>
                <w:rFonts w:eastAsia="Times New Roman" w:cs="Arial"/>
                <w:bCs/>
                <w:lang w:val="en-GB" w:eastAsia="cs-CZ"/>
              </w:rPr>
            </w:pPr>
          </w:p>
        </w:tc>
      </w:tr>
      <w:tr w:rsidR="00DE1A3B" w:rsidRPr="002A470A" w:rsidTr="00E136C3">
        <w:trPr>
          <w:trHeight w:val="567"/>
        </w:trPr>
        <w:tc>
          <w:tcPr>
            <w:tcW w:w="5000" w:type="pct"/>
            <w:gridSpan w:val="2"/>
            <w:shd w:val="clear" w:color="auto" w:fill="002060"/>
            <w:vAlign w:val="center"/>
          </w:tcPr>
          <w:p w:rsidR="00DE1A3B" w:rsidRPr="00DE1A3B" w:rsidRDefault="00E009D1" w:rsidP="003B4814">
            <w:pPr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</w:pPr>
            <w:r w:rsidRPr="00E009D1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Strategy</w:t>
            </w:r>
            <w:r w:rsidRPr="00DE1A3B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 xml:space="preserve">on </w:t>
            </w:r>
            <w:r w:rsidR="00DE1A3B" w:rsidRPr="00DE1A3B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Implement</w:t>
            </w:r>
            <w:r w:rsidR="003B4814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ation of Project Publicity P</w:t>
            </w:r>
            <w:r w:rsidR="00DE1A3B" w:rsidRPr="00DE1A3B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lan</w:t>
            </w:r>
            <w:r w:rsidR="009348AE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 xml:space="preserve"> (A</w:t>
            </w:r>
            <w:r w:rsidR="00EB78DE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 xml:space="preserve">nnex 4 of </w:t>
            </w:r>
            <w:r w:rsidR="00E27168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 xml:space="preserve">the </w:t>
            </w:r>
            <w:r w:rsidR="00EB78DE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Regulation)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Publicity aims</w:t>
            </w:r>
          </w:p>
        </w:tc>
        <w:tc>
          <w:tcPr>
            <w:tcW w:w="3815" w:type="pct"/>
            <w:vAlign w:val="center"/>
            <w:hideMark/>
          </w:tcPr>
          <w:p w:rsidR="00957A1C" w:rsidRDefault="00DE1A3B" w:rsidP="00957A1C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What would </w:t>
            </w:r>
            <w:r w:rsidR="00633D3A" w:rsidRPr="00D811EF">
              <w:rPr>
                <w:rFonts w:eastAsia="Times New Roman" w:cs="Arial"/>
                <w:bCs/>
                <w:lang w:val="en-GB" w:eastAsia="cs-CZ"/>
              </w:rPr>
              <w:t xml:space="preserve">you 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like to achieve in publicity? </w:t>
            </w:r>
          </w:p>
          <w:p w:rsidR="00135157" w:rsidRPr="002A470A" w:rsidRDefault="00DE1A3B" w:rsidP="00957A1C">
            <w:pPr>
              <w:rPr>
                <w:rFonts w:eastAsia="Times New Roman" w:cs="Arial"/>
                <w:bCs/>
                <w:color w:val="17365D" w:themeColor="text2" w:themeShade="BF"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What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>are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you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 xml:space="preserve"> going to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communicate?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</w:p>
          <w:p w:rsidR="00135157" w:rsidRPr="002A470A" w:rsidRDefault="00135157" w:rsidP="00135157">
            <w:pPr>
              <w:rPr>
                <w:rFonts w:eastAsia="Times New Roman" w:cs="Arial"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Target groups (including stakeholders)</w:t>
            </w:r>
          </w:p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</w:p>
        </w:tc>
        <w:tc>
          <w:tcPr>
            <w:tcW w:w="3815" w:type="pct"/>
            <w:vAlign w:val="center"/>
            <w:hideMark/>
          </w:tcPr>
          <w:p w:rsidR="00135157" w:rsidRPr="002A470A" w:rsidRDefault="00233A94" w:rsidP="00957A1C">
            <w:pPr>
              <w:rPr>
                <w:rFonts w:eastAsia="Times New Roman" w:cs="Arial"/>
                <w:bCs/>
                <w:lang w:val="en-GB" w:eastAsia="cs-CZ"/>
              </w:rPr>
            </w:pPr>
            <w:r>
              <w:rPr>
                <w:rFonts w:eastAsia="Times New Roman" w:cs="Arial"/>
                <w:bCs/>
                <w:lang w:val="en-GB" w:eastAsia="cs-CZ"/>
              </w:rPr>
              <w:t xml:space="preserve">Who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>are you going to</w:t>
            </w:r>
            <w:r>
              <w:rPr>
                <w:rFonts w:eastAsia="Times New Roman" w:cs="Arial"/>
                <w:bCs/>
                <w:lang w:val="en-GB" w:eastAsia="cs-CZ"/>
              </w:rPr>
              <w:t xml:space="preserve"> communicate to</w:t>
            </w:r>
            <w:r w:rsidR="00DE1A3B" w:rsidRPr="00D811EF">
              <w:rPr>
                <w:rFonts w:eastAsia="Times New Roman" w:cs="Arial"/>
                <w:bCs/>
                <w:lang w:val="en-GB" w:eastAsia="cs-CZ"/>
              </w:rPr>
              <w:t xml:space="preserve">? </w:t>
            </w:r>
          </w:p>
        </w:tc>
      </w:tr>
      <w:tr w:rsidR="00135157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</w:p>
          <w:p w:rsidR="00135157" w:rsidRPr="002A470A" w:rsidRDefault="00135157" w:rsidP="00135157">
            <w:pPr>
              <w:rPr>
                <w:rFonts w:eastAsia="Times New Roman" w:cs="Arial"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Communication tools/channels</w:t>
            </w:r>
          </w:p>
          <w:p w:rsidR="00135157" w:rsidRPr="002A470A" w:rsidRDefault="00135157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</w:p>
        </w:tc>
        <w:tc>
          <w:tcPr>
            <w:tcW w:w="3815" w:type="pct"/>
            <w:vAlign w:val="center"/>
            <w:hideMark/>
          </w:tcPr>
          <w:p w:rsidR="00135157" w:rsidRPr="002A470A" w:rsidRDefault="00DE1A3B" w:rsidP="00957A1C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How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>are you going to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communicate </w:t>
            </w:r>
            <w:r w:rsidR="0019318E">
              <w:rPr>
                <w:rFonts w:eastAsia="Times New Roman" w:cs="Arial"/>
                <w:bCs/>
                <w:lang w:val="en-GB" w:eastAsia="cs-CZ"/>
              </w:rPr>
              <w:t>action</w:t>
            </w:r>
            <w:r w:rsidR="009C7F4A">
              <w:rPr>
                <w:rFonts w:eastAsia="Times New Roman" w:cs="Arial"/>
                <w:bCs/>
                <w:lang w:val="en-GB" w:eastAsia="cs-CZ"/>
              </w:rPr>
              <w:t>s</w:t>
            </w:r>
            <w:r w:rsidR="0019318E">
              <w:rPr>
                <w:rFonts w:eastAsia="Times New Roman" w:cs="Arial"/>
                <w:bCs/>
                <w:lang w:val="en-GB" w:eastAsia="cs-CZ"/>
              </w:rPr>
              <w:t xml:space="preserve"> to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target groups?</w:t>
            </w:r>
          </w:p>
        </w:tc>
      </w:tr>
      <w:tr w:rsidR="00EB78DE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</w:tcPr>
          <w:p w:rsidR="00EB78DE" w:rsidRPr="002A470A" w:rsidRDefault="00EB78DE" w:rsidP="00135157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Budget</w:t>
            </w:r>
            <w:r w:rsidR="00CE3596">
              <w:rPr>
                <w:rFonts w:eastAsia="Times New Roman" w:cs="Arial"/>
                <w:b/>
                <w:bCs/>
                <w:lang w:val="en-GB" w:eastAsia="cs-CZ"/>
              </w:rPr>
              <w:t>/costs</w:t>
            </w:r>
            <w:r w:rsidR="0062585B">
              <w:rPr>
                <w:rFonts w:eastAsia="Times New Roman" w:cs="Arial"/>
                <w:b/>
                <w:bCs/>
                <w:lang w:val="en-GB" w:eastAsia="cs-CZ"/>
              </w:rPr>
              <w:t xml:space="preserve"> (CZK)</w:t>
            </w:r>
          </w:p>
        </w:tc>
        <w:tc>
          <w:tcPr>
            <w:tcW w:w="3815" w:type="pct"/>
            <w:vAlign w:val="center"/>
          </w:tcPr>
          <w:p w:rsidR="00EB78DE" w:rsidRPr="00D811EF" w:rsidRDefault="00EB78DE" w:rsidP="00957A1C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How much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>are you going to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spend on </w:t>
            </w:r>
            <w:r w:rsidR="004A5827">
              <w:rPr>
                <w:rFonts w:eastAsia="Times New Roman" w:cs="Arial"/>
                <w:bCs/>
                <w:lang w:val="en-GB" w:eastAsia="cs-CZ"/>
              </w:rPr>
              <w:t>the publicity actions</w:t>
            </w:r>
            <w:r w:rsidR="00E136C3">
              <w:rPr>
                <w:rFonts w:eastAsia="Times New Roman" w:cs="Arial"/>
                <w:bCs/>
                <w:lang w:val="en-GB" w:eastAsia="cs-CZ"/>
              </w:rPr>
              <w:t>/events</w:t>
            </w:r>
            <w:r w:rsidR="009C7F4A">
              <w:rPr>
                <w:rFonts w:eastAsia="Times New Roman" w:cs="Arial"/>
                <w:bCs/>
                <w:lang w:val="en-GB" w:eastAsia="cs-CZ"/>
              </w:rPr>
              <w:t xml:space="preserve"> in total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>?</w:t>
            </w:r>
          </w:p>
        </w:tc>
      </w:tr>
      <w:tr w:rsidR="00135157" w:rsidRPr="002A470A" w:rsidTr="00E136C3">
        <w:trPr>
          <w:trHeight w:val="677"/>
        </w:trPr>
        <w:tc>
          <w:tcPr>
            <w:tcW w:w="5000" w:type="pct"/>
            <w:gridSpan w:val="2"/>
            <w:shd w:val="clear" w:color="auto" w:fill="002060"/>
            <w:vAlign w:val="center"/>
            <w:hideMark/>
          </w:tcPr>
          <w:p w:rsidR="00135157" w:rsidRPr="002A470A" w:rsidRDefault="00135157" w:rsidP="00135157">
            <w:pPr>
              <w:rPr>
                <w:rFonts w:eastAsia="Times New Roman" w:cs="Arial"/>
                <w:bCs/>
                <w:lang w:val="en-GB" w:eastAsia="cs-CZ"/>
              </w:rPr>
            </w:pPr>
            <w:r w:rsidRPr="00E009D1">
              <w:rPr>
                <w:rFonts w:eastAsia="Times New Roman" w:cs="Arial"/>
                <w:b/>
                <w:bCs/>
                <w:sz w:val="28"/>
                <w:lang w:val="en-GB" w:eastAsia="cs-CZ"/>
              </w:rPr>
              <w:t>Information Events</w:t>
            </w:r>
            <w:r w:rsidR="00B8322D">
              <w:rPr>
                <w:rFonts w:eastAsia="Times New Roman" w:cs="Arial"/>
                <w:b/>
                <w:bCs/>
                <w:sz w:val="28"/>
                <w:lang w:val="en-GB" w:eastAsia="cs-CZ"/>
              </w:rPr>
              <w:t xml:space="preserve"> </w:t>
            </w:r>
            <w:r w:rsidR="00B8322D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(Annex 4 of the Regulation)</w:t>
            </w:r>
          </w:p>
        </w:tc>
      </w:tr>
      <w:tr w:rsidR="00DE1A3B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DE1A3B" w:rsidRPr="002A470A" w:rsidRDefault="00DE1A3B" w:rsidP="00DE1A3B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 xml:space="preserve">Launch Event no. 1 </w:t>
            </w:r>
          </w:p>
        </w:tc>
        <w:tc>
          <w:tcPr>
            <w:tcW w:w="3815" w:type="pct"/>
            <w:vAlign w:val="center"/>
            <w:hideMark/>
          </w:tcPr>
          <w:p w:rsidR="00DE1A3B" w:rsidRPr="00D811EF" w:rsidRDefault="00582010" w:rsidP="00DE1A3B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>Content:</w:t>
            </w:r>
            <w:r w:rsidR="00E537AE" w:rsidRPr="00D811EF">
              <w:rPr>
                <w:rFonts w:eastAsia="Times New Roman" w:cs="Arial"/>
                <w:bCs/>
                <w:lang w:val="en-GB" w:eastAsia="cs-CZ"/>
              </w:rPr>
              <w:t xml:space="preserve"> aims, target groups, activities, communication tools, timeframe</w:t>
            </w:r>
          </w:p>
        </w:tc>
      </w:tr>
      <w:tr w:rsidR="00DE1A3B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</w:tcPr>
          <w:p w:rsidR="00DE1A3B" w:rsidRPr="002A470A" w:rsidRDefault="00DE1A3B" w:rsidP="00DE1A3B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Progress Event no. 2</w:t>
            </w:r>
          </w:p>
        </w:tc>
        <w:tc>
          <w:tcPr>
            <w:tcW w:w="3815" w:type="pct"/>
            <w:vAlign w:val="center"/>
            <w:hideMark/>
          </w:tcPr>
          <w:p w:rsidR="00DE1A3B" w:rsidRPr="00D811EF" w:rsidRDefault="00582010" w:rsidP="00DE1A3B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>Content:</w:t>
            </w:r>
            <w:r w:rsidR="00E537AE" w:rsidRPr="00D811EF">
              <w:rPr>
                <w:rFonts w:eastAsia="Times New Roman" w:cs="Arial"/>
                <w:bCs/>
                <w:lang w:val="en-GB" w:eastAsia="cs-CZ"/>
              </w:rPr>
              <w:t xml:space="preserve"> aims, target groups, activities, communication tools, timeframe</w:t>
            </w:r>
          </w:p>
        </w:tc>
      </w:tr>
      <w:tr w:rsidR="00DE1A3B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</w:tcPr>
          <w:p w:rsidR="00DE1A3B" w:rsidRDefault="00DE1A3B" w:rsidP="00DE1A3B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Closing Event no. 3</w:t>
            </w:r>
          </w:p>
        </w:tc>
        <w:tc>
          <w:tcPr>
            <w:tcW w:w="3815" w:type="pct"/>
            <w:vAlign w:val="center"/>
          </w:tcPr>
          <w:p w:rsidR="00DE1A3B" w:rsidRPr="00D811EF" w:rsidRDefault="00582010" w:rsidP="00DE1A3B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>Content:</w:t>
            </w:r>
            <w:r w:rsidR="00E537AE" w:rsidRPr="00D811EF">
              <w:rPr>
                <w:rFonts w:eastAsia="Times New Roman" w:cs="Arial"/>
                <w:bCs/>
                <w:lang w:val="en-GB" w:eastAsia="cs-CZ"/>
              </w:rPr>
              <w:t xml:space="preserve"> aims, target groups, activities, communication tools, timeframe</w:t>
            </w:r>
          </w:p>
        </w:tc>
      </w:tr>
      <w:tr w:rsidR="00DE1A3B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DE1A3B" w:rsidRPr="00135157" w:rsidRDefault="00DE1A3B" w:rsidP="00DE1A3B">
            <w:pPr>
              <w:rPr>
                <w:rFonts w:eastAsia="Times New Roman" w:cs="Arial"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 xml:space="preserve">Other </w:t>
            </w:r>
            <w:r w:rsidR="00E435FE">
              <w:rPr>
                <w:rFonts w:eastAsia="Times New Roman" w:cs="Arial"/>
                <w:b/>
                <w:bCs/>
                <w:lang w:val="en-GB" w:eastAsia="cs-CZ"/>
              </w:rPr>
              <w:t xml:space="preserve">Publicity </w:t>
            </w:r>
            <w:r>
              <w:rPr>
                <w:rFonts w:eastAsia="Times New Roman" w:cs="Arial"/>
                <w:b/>
                <w:bCs/>
                <w:lang w:val="en-GB" w:eastAsia="cs-CZ"/>
              </w:rPr>
              <w:t>Activities</w:t>
            </w:r>
          </w:p>
        </w:tc>
        <w:tc>
          <w:tcPr>
            <w:tcW w:w="3815" w:type="pct"/>
            <w:vAlign w:val="center"/>
            <w:hideMark/>
          </w:tcPr>
          <w:p w:rsidR="00DE1A3B" w:rsidRDefault="006A3D8E" w:rsidP="003D1602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What else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>are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 you </w:t>
            </w:r>
            <w:r w:rsidR="00957A1C">
              <w:rPr>
                <w:rFonts w:eastAsia="Times New Roman" w:cs="Arial"/>
                <w:bCs/>
                <w:lang w:val="en-GB" w:eastAsia="cs-CZ"/>
              </w:rPr>
              <w:t xml:space="preserve">going to 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 xml:space="preserve">do for </w:t>
            </w:r>
            <w:r w:rsidR="00123CC4" w:rsidRPr="00D811EF">
              <w:rPr>
                <w:rFonts w:eastAsia="Times New Roman" w:cs="Arial"/>
                <w:bCs/>
                <w:lang w:val="en-GB" w:eastAsia="cs-CZ"/>
              </w:rPr>
              <w:t>the Project/</w:t>
            </w:r>
            <w:r w:rsidR="003D1602" w:rsidRPr="00D811EF">
              <w:rPr>
                <w:rFonts w:eastAsia="Times New Roman" w:cs="Arial"/>
                <w:bCs/>
                <w:lang w:val="en-GB" w:eastAsia="cs-CZ"/>
              </w:rPr>
              <w:t>Programme/</w:t>
            </w:r>
            <w:r w:rsidR="00087173">
              <w:rPr>
                <w:rFonts w:eastAsia="Times New Roman" w:cs="Arial"/>
                <w:bCs/>
                <w:lang w:val="en-GB" w:eastAsia="cs-CZ"/>
              </w:rPr>
              <w:t>Norwegian Financial mechanism</w:t>
            </w:r>
            <w:r w:rsidR="003D1602" w:rsidRPr="00D811EF">
              <w:rPr>
                <w:rFonts w:eastAsia="Times New Roman" w:cs="Arial"/>
                <w:bCs/>
                <w:lang w:val="en-GB" w:eastAsia="cs-CZ"/>
              </w:rPr>
              <w:t xml:space="preserve"> </w:t>
            </w:r>
            <w:r w:rsidRPr="00D811EF">
              <w:rPr>
                <w:rFonts w:eastAsia="Times New Roman" w:cs="Arial"/>
                <w:bCs/>
                <w:lang w:val="en-GB" w:eastAsia="cs-CZ"/>
              </w:rPr>
              <w:t>promotion?</w:t>
            </w:r>
            <w:bookmarkStart w:id="0" w:name="_GoBack"/>
            <w:bookmarkEnd w:id="0"/>
          </w:p>
          <w:p w:rsidR="005E5A9F" w:rsidRPr="00D811EF" w:rsidRDefault="005E5A9F" w:rsidP="003D1602">
            <w:pPr>
              <w:rPr>
                <w:rFonts w:eastAsia="Times New Roman" w:cs="Arial"/>
                <w:bCs/>
                <w:lang w:val="en-GB" w:eastAsia="cs-CZ"/>
              </w:rPr>
            </w:pPr>
            <w:r w:rsidRPr="00D811EF">
              <w:rPr>
                <w:rFonts w:eastAsia="Times New Roman" w:cs="Arial"/>
                <w:bCs/>
                <w:lang w:val="en-GB" w:eastAsia="cs-CZ"/>
              </w:rPr>
              <w:t>Content: aims, target groups, activities, communication tools, timeframe</w:t>
            </w:r>
          </w:p>
        </w:tc>
      </w:tr>
      <w:tr w:rsidR="00DE1A3B" w:rsidRPr="002A470A" w:rsidTr="00E136C3">
        <w:trPr>
          <w:trHeight w:val="567"/>
        </w:trPr>
        <w:tc>
          <w:tcPr>
            <w:tcW w:w="5000" w:type="pct"/>
            <w:gridSpan w:val="2"/>
            <w:shd w:val="clear" w:color="auto" w:fill="002060"/>
            <w:vAlign w:val="center"/>
          </w:tcPr>
          <w:p w:rsidR="00DE1A3B" w:rsidRPr="002A470A" w:rsidRDefault="00DE1A3B" w:rsidP="00DE1A3B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 w:rsidRPr="003B4814">
              <w:rPr>
                <w:rFonts w:eastAsia="Times New Roman" w:cs="Arial"/>
                <w:b/>
                <w:bCs/>
                <w:sz w:val="28"/>
                <w:lang w:val="en-GB" w:eastAsia="cs-CZ"/>
              </w:rPr>
              <w:t>Web domain</w:t>
            </w:r>
            <w:r w:rsidR="00B8322D">
              <w:rPr>
                <w:rFonts w:eastAsia="Times New Roman" w:cs="Arial"/>
                <w:b/>
                <w:bCs/>
                <w:sz w:val="28"/>
                <w:lang w:val="en-GB" w:eastAsia="cs-CZ"/>
              </w:rPr>
              <w:t xml:space="preserve"> </w:t>
            </w:r>
            <w:r w:rsidR="00B8322D">
              <w:rPr>
                <w:rFonts w:eastAsia="Times New Roman" w:cs="Arial"/>
                <w:b/>
                <w:bCs/>
                <w:color w:val="FFFFFF" w:themeColor="background1"/>
                <w:sz w:val="28"/>
                <w:lang w:val="en-GB" w:eastAsia="cs-CZ"/>
              </w:rPr>
              <w:t>(Annex 4 of the Regulation)</w:t>
            </w:r>
          </w:p>
        </w:tc>
      </w:tr>
      <w:tr w:rsidR="00DE1A3B" w:rsidRPr="002A470A" w:rsidTr="00E136C3">
        <w:trPr>
          <w:trHeight w:val="567"/>
        </w:trPr>
        <w:tc>
          <w:tcPr>
            <w:tcW w:w="1185" w:type="pct"/>
            <w:shd w:val="clear" w:color="auto" w:fill="002060"/>
            <w:vAlign w:val="center"/>
            <w:hideMark/>
          </w:tcPr>
          <w:p w:rsidR="00DE1A3B" w:rsidRPr="002A470A" w:rsidRDefault="00DE1A3B" w:rsidP="00DE1A3B">
            <w:pPr>
              <w:rPr>
                <w:rFonts w:eastAsia="Times New Roman" w:cs="Arial"/>
                <w:b/>
                <w:bCs/>
                <w:lang w:val="en-GB" w:eastAsia="cs-CZ"/>
              </w:rPr>
            </w:pPr>
            <w:r>
              <w:rPr>
                <w:rFonts w:eastAsia="Times New Roman" w:cs="Arial"/>
                <w:b/>
                <w:bCs/>
                <w:lang w:val="en-GB" w:eastAsia="cs-CZ"/>
              </w:rPr>
              <w:t>Web page</w:t>
            </w:r>
          </w:p>
        </w:tc>
        <w:tc>
          <w:tcPr>
            <w:tcW w:w="3815" w:type="pct"/>
            <w:vAlign w:val="center"/>
            <w:hideMark/>
          </w:tcPr>
          <w:p w:rsidR="00DE1A3B" w:rsidRPr="002C7960" w:rsidRDefault="006A3D8E" w:rsidP="00DE1A3B">
            <w:pPr>
              <w:rPr>
                <w:rFonts w:eastAsia="Times New Roman" w:cs="Arial"/>
                <w:bCs/>
                <w:color w:val="17365D" w:themeColor="text2" w:themeShade="BF"/>
                <w:lang w:val="en-GB" w:eastAsia="cs-CZ"/>
              </w:rPr>
            </w:pPr>
            <w:proofErr w:type="gramStart"/>
            <w:r w:rsidRPr="00D811EF">
              <w:rPr>
                <w:rFonts w:eastAsia="Times New Roman" w:cs="Arial"/>
                <w:bCs/>
                <w:lang w:val="en-GB" w:eastAsia="cs-CZ"/>
              </w:rPr>
              <w:t>www</w:t>
            </w:r>
            <w:proofErr w:type="gramEnd"/>
            <w:r w:rsidRPr="00D811EF">
              <w:rPr>
                <w:rFonts w:eastAsia="Times New Roman" w:cs="Arial"/>
                <w:bCs/>
                <w:lang w:val="en-GB" w:eastAsia="cs-CZ"/>
              </w:rPr>
              <w:t>.</w:t>
            </w:r>
          </w:p>
        </w:tc>
      </w:tr>
    </w:tbl>
    <w:p w:rsidR="008E5E45" w:rsidRDefault="008E5E45"/>
    <w:sectPr w:rsidR="008E5E45" w:rsidSect="00E00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A3B" w:rsidRDefault="00DE1A3B" w:rsidP="00135157">
      <w:r>
        <w:separator/>
      </w:r>
    </w:p>
  </w:endnote>
  <w:endnote w:type="continuationSeparator" w:id="0">
    <w:p w:rsidR="00DE1A3B" w:rsidRDefault="00DE1A3B" w:rsidP="0013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94" w:rsidRDefault="007851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8899"/>
      <w:docPartObj>
        <w:docPartGallery w:val="Page Numbers (Bottom of Page)"/>
        <w:docPartUnique/>
      </w:docPartObj>
    </w:sdtPr>
    <w:sdtEndPr/>
    <w:sdtContent>
      <w:p w:rsidR="00E009D1" w:rsidRDefault="00E009D1">
        <w:pPr>
          <w:pStyle w:val="Zpat"/>
          <w:jc w:val="right"/>
        </w:pPr>
      </w:p>
      <w:p w:rsidR="00C1486C" w:rsidRDefault="00C148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173">
          <w:rPr>
            <w:noProof/>
          </w:rPr>
          <w:t>1</w:t>
        </w:r>
        <w:r>
          <w:fldChar w:fldCharType="end"/>
        </w:r>
      </w:p>
    </w:sdtContent>
  </w:sdt>
  <w:p w:rsidR="00C1486C" w:rsidRDefault="00C1486C" w:rsidP="003B4814">
    <w:pPr>
      <w:pStyle w:val="Zpat"/>
      <w:jc w:val="both"/>
    </w:pPr>
    <w:r>
      <w:t xml:space="preserve">Project Publicity </w:t>
    </w:r>
    <w:proofErr w:type="spellStart"/>
    <w:r>
      <w:t>Plan</w:t>
    </w:r>
    <w:proofErr w:type="spellEnd"/>
    <w:r w:rsidR="00A71D62">
      <w:t xml:space="preserve"> in </w:t>
    </w:r>
    <w:proofErr w:type="spellStart"/>
    <w:r w:rsidR="00A71D62">
      <w:t>compliance</w:t>
    </w:r>
    <w:proofErr w:type="spellEnd"/>
    <w:r w:rsidR="00A71D62">
      <w:t xml:space="preserve"> </w:t>
    </w:r>
    <w:proofErr w:type="spellStart"/>
    <w:r w:rsidR="00A71D62">
      <w:t>with</w:t>
    </w:r>
    <w:proofErr w:type="spellEnd"/>
    <w:r w:rsidR="00A71D62">
      <w:t xml:space="preserve"> </w:t>
    </w:r>
    <w:proofErr w:type="spellStart"/>
    <w:r w:rsidR="00A71D62">
      <w:t>Annex</w:t>
    </w:r>
    <w:proofErr w:type="spellEnd"/>
    <w:r w:rsidR="00A71D62">
      <w:t xml:space="preserve"> 4 </w:t>
    </w:r>
    <w:proofErr w:type="spellStart"/>
    <w:r w:rsidR="00A71D62">
      <w:t>of</w:t>
    </w:r>
    <w:proofErr w:type="spellEnd"/>
    <w:r w:rsidR="00A71D62">
      <w:t xml:space="preserve"> </w:t>
    </w:r>
    <w:proofErr w:type="spellStart"/>
    <w:r w:rsidR="00A71D62">
      <w:t>the</w:t>
    </w:r>
    <w:proofErr w:type="spellEnd"/>
    <w:r w:rsidR="00A71D62">
      <w:t xml:space="preserve"> </w:t>
    </w:r>
    <w:proofErr w:type="spellStart"/>
    <w:r w:rsidR="00A71D62">
      <w:t>Regulation</w:t>
    </w:r>
    <w:proofErr w:type="spellEnd"/>
    <w:r w:rsidR="00785194">
      <w:t xml:space="preserve"> on </w:t>
    </w:r>
    <w:proofErr w:type="spellStart"/>
    <w:r w:rsidR="00785194">
      <w:t>the</w:t>
    </w:r>
    <w:proofErr w:type="spellEnd"/>
    <w:r w:rsidR="00785194">
      <w:t xml:space="preserve"> </w:t>
    </w:r>
    <w:proofErr w:type="spellStart"/>
    <w:r w:rsidR="00785194">
      <w:t>I</w:t>
    </w:r>
    <w:r w:rsidR="0019318E">
      <w:t>mplementation</w:t>
    </w:r>
    <w:proofErr w:type="spellEnd"/>
    <w:r w:rsidR="0019318E">
      <w:t xml:space="preserve"> </w:t>
    </w:r>
    <w:proofErr w:type="spellStart"/>
    <w:r w:rsidR="0019318E">
      <w:t>of</w:t>
    </w:r>
    <w:proofErr w:type="spellEnd"/>
    <w:r w:rsidR="0019318E">
      <w:t xml:space="preserve"> </w:t>
    </w:r>
    <w:proofErr w:type="spellStart"/>
    <w:r w:rsidR="0019318E">
      <w:t>the</w:t>
    </w:r>
    <w:proofErr w:type="spellEnd"/>
    <w:r w:rsidR="0019318E">
      <w:t xml:space="preserve"> </w:t>
    </w:r>
    <w:proofErr w:type="spellStart"/>
    <w:r w:rsidR="0019318E">
      <w:t>Norwegian</w:t>
    </w:r>
    <w:proofErr w:type="spellEnd"/>
    <w:r w:rsidR="0019318E">
      <w:t xml:space="preserve"> </w:t>
    </w:r>
    <w:proofErr w:type="spellStart"/>
    <w:r w:rsidR="0019318E">
      <w:t>Financial</w:t>
    </w:r>
    <w:proofErr w:type="spellEnd"/>
    <w:r w:rsidR="0019318E">
      <w:t xml:space="preserve"> </w:t>
    </w:r>
    <w:proofErr w:type="spellStart"/>
    <w:r w:rsidR="0019318E">
      <w:t>Mechanism</w:t>
    </w:r>
    <w:proofErr w:type="spellEnd"/>
    <w:r w:rsidR="0019318E">
      <w:t xml:space="preserve"> 2009-2014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94" w:rsidRDefault="007851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A3B" w:rsidRDefault="00DE1A3B" w:rsidP="00135157">
      <w:r>
        <w:separator/>
      </w:r>
    </w:p>
  </w:footnote>
  <w:footnote w:type="continuationSeparator" w:id="0">
    <w:p w:rsidR="00DE1A3B" w:rsidRDefault="00DE1A3B" w:rsidP="00135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94" w:rsidRDefault="007851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3B" w:rsidRPr="00EB78DE" w:rsidRDefault="00DE1A3B">
    <w:pPr>
      <w:pStyle w:val="Zhlav"/>
      <w:rPr>
        <w:lang w:val="en-GB"/>
      </w:rPr>
    </w:pPr>
    <w:r w:rsidRPr="00EB78DE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ED862C" wp14:editId="184110C4">
          <wp:simplePos x="0" y="0"/>
          <wp:positionH relativeFrom="column">
            <wp:posOffset>5168900</wp:posOffset>
          </wp:positionH>
          <wp:positionV relativeFrom="paragraph">
            <wp:posOffset>-152400</wp:posOffset>
          </wp:positionV>
          <wp:extent cx="838200" cy="565150"/>
          <wp:effectExtent l="0" t="0" r="0" b="6350"/>
          <wp:wrapTight wrapText="bothSides">
            <wp:wrapPolygon edited="0">
              <wp:start x="0" y="0"/>
              <wp:lineTo x="0" y="21115"/>
              <wp:lineTo x="21109" y="21115"/>
              <wp:lineTo x="21109" y="0"/>
              <wp:lineTo x="0" y="0"/>
            </wp:wrapPolygon>
          </wp:wrapTight>
          <wp:docPr id="9" name="obrázek 2" descr="http://www.etag.ee/wp-content/uploads/2012/05/norwaygrants_logo_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http://www.etag.ee/wp-content/uploads/2012/05/norwaygrants_logo_ne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D3073" w:rsidRPr="00EB78DE">
      <w:rPr>
        <w:lang w:val="en-GB"/>
      </w:rPr>
      <w:t>Annex VI</w:t>
    </w:r>
  </w:p>
  <w:p w:rsidR="00EB78DE" w:rsidRPr="00EB78DE" w:rsidRDefault="0019318E">
    <w:pPr>
      <w:pStyle w:val="Zhlav"/>
      <w:rPr>
        <w:lang w:val="en-GB"/>
      </w:rPr>
    </w:pPr>
    <w:r>
      <w:rPr>
        <w:lang w:val="en-GB"/>
      </w:rPr>
      <w:t>In compliance with the P</w:t>
    </w:r>
    <w:r w:rsidR="00785194">
      <w:rPr>
        <w:lang w:val="en-GB"/>
      </w:rPr>
      <w:t>roject C</w:t>
    </w:r>
    <w:r w:rsidR="00EB78DE" w:rsidRPr="00EB78DE">
      <w:rPr>
        <w:lang w:val="en-GB"/>
      </w:rPr>
      <w:t>ontract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94" w:rsidRDefault="0078519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5"/>
    <w:rsid w:val="00087173"/>
    <w:rsid w:val="00123CC4"/>
    <w:rsid w:val="00135157"/>
    <w:rsid w:val="00154385"/>
    <w:rsid w:val="0019318E"/>
    <w:rsid w:val="00233A94"/>
    <w:rsid w:val="002C7960"/>
    <w:rsid w:val="003B4814"/>
    <w:rsid w:val="003D1602"/>
    <w:rsid w:val="003D3073"/>
    <w:rsid w:val="00435F66"/>
    <w:rsid w:val="004A5827"/>
    <w:rsid w:val="005540A0"/>
    <w:rsid w:val="00582010"/>
    <w:rsid w:val="005E5A9F"/>
    <w:rsid w:val="0062585B"/>
    <w:rsid w:val="00633D3A"/>
    <w:rsid w:val="00652730"/>
    <w:rsid w:val="006A3D8E"/>
    <w:rsid w:val="00785194"/>
    <w:rsid w:val="008A4416"/>
    <w:rsid w:val="008E5E45"/>
    <w:rsid w:val="009348AE"/>
    <w:rsid w:val="00957A1C"/>
    <w:rsid w:val="009C7F4A"/>
    <w:rsid w:val="00A050A2"/>
    <w:rsid w:val="00A06F72"/>
    <w:rsid w:val="00A71D62"/>
    <w:rsid w:val="00B8322D"/>
    <w:rsid w:val="00BB1C48"/>
    <w:rsid w:val="00BD6825"/>
    <w:rsid w:val="00C1486C"/>
    <w:rsid w:val="00CE3596"/>
    <w:rsid w:val="00D811EF"/>
    <w:rsid w:val="00DE1A3B"/>
    <w:rsid w:val="00E009D1"/>
    <w:rsid w:val="00E136C3"/>
    <w:rsid w:val="00E27168"/>
    <w:rsid w:val="00E435FE"/>
    <w:rsid w:val="00E537AE"/>
    <w:rsid w:val="00EB78DE"/>
    <w:rsid w:val="00F01A85"/>
    <w:rsid w:val="00F7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F72"/>
    <w:pPr>
      <w:spacing w:after="0" w:line="240" w:lineRule="auto"/>
    </w:pPr>
    <w:rPr>
      <w:rFonts w:eastAsia="Batang" w:cs="Times New Roman"/>
      <w:sz w:val="24"/>
      <w:szCs w:val="24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157"/>
    <w:rPr>
      <w:rFonts w:eastAsia="Batang" w:cs="Times New Roman"/>
      <w:sz w:val="24"/>
      <w:szCs w:val="24"/>
      <w:lang w:eastAsia="ko-KR"/>
    </w:rPr>
  </w:style>
  <w:style w:type="paragraph" w:styleId="Zpat">
    <w:name w:val="footer"/>
    <w:basedOn w:val="Normln"/>
    <w:link w:val="ZpatChar"/>
    <w:uiPriority w:val="99"/>
    <w:unhideWhenUsed/>
    <w:rsid w:val="00135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157"/>
    <w:rPr>
      <w:rFonts w:eastAsia="Batang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F72"/>
    <w:pPr>
      <w:spacing w:after="0" w:line="240" w:lineRule="auto"/>
    </w:pPr>
    <w:rPr>
      <w:rFonts w:eastAsia="Batang" w:cs="Times New Roman"/>
      <w:sz w:val="24"/>
      <w:szCs w:val="24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157"/>
    <w:rPr>
      <w:rFonts w:eastAsia="Batang" w:cs="Times New Roman"/>
      <w:sz w:val="24"/>
      <w:szCs w:val="24"/>
      <w:lang w:eastAsia="ko-KR"/>
    </w:rPr>
  </w:style>
  <w:style w:type="paragraph" w:styleId="Zpat">
    <w:name w:val="footer"/>
    <w:basedOn w:val="Normln"/>
    <w:link w:val="ZpatChar"/>
    <w:uiPriority w:val="99"/>
    <w:unhideWhenUsed/>
    <w:rsid w:val="00135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157"/>
    <w:rPr>
      <w:rFonts w:eastAsia="Batang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Obrtlík Štěpán</dc:creator>
  <cp:keywords/>
  <dc:description/>
  <cp:lastModifiedBy>Obrtlík Štěpán</cp:lastModifiedBy>
  <cp:revision>39</cp:revision>
  <dcterms:created xsi:type="dcterms:W3CDTF">2015-10-30T10:10:00Z</dcterms:created>
  <dcterms:modified xsi:type="dcterms:W3CDTF">2015-12-01T09:57:00Z</dcterms:modified>
</cp:coreProperties>
</file>